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9E19B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宋体"/>
          <w:bCs/>
          <w:sz w:val="28"/>
          <w:szCs w:val="28"/>
        </w:rPr>
        <w:t>三、知识产权对策、成果管理及合作权益分配</w:t>
      </w:r>
    </w:p>
    <w:bookmarkEnd w:id="0"/>
    <w:p w14:paraId="7428723D">
      <w:pPr>
        <w:spacing w:line="360" w:lineRule="auto"/>
        <w:jc w:val="left"/>
        <w:rPr>
          <w:rFonts w:ascii="宋体" w:hAnsi="宋体" w:cs="宋体"/>
          <w:b/>
          <w:bCs/>
          <w:sz w:val="24"/>
          <w:szCs w:val="20"/>
        </w:rPr>
      </w:pPr>
      <w:r>
        <w:rPr>
          <w:rFonts w:hint="eastAsia" w:ascii="宋体" w:hAnsi="宋体" w:cs="宋体"/>
          <w:sz w:val="24"/>
        </w:rPr>
        <w:t>限1000字以内。</w:t>
      </w:r>
    </w:p>
    <w:p w14:paraId="7A393989">
      <w:pPr>
        <w:spacing w:line="360" w:lineRule="auto"/>
        <w:jc w:val="left"/>
        <w:rPr>
          <w:rFonts w:hint="eastAsia" w:ascii="宋体" w:hAnsi="宋体" w:cs="宋体"/>
          <w:sz w:val="24"/>
        </w:rPr>
      </w:pPr>
    </w:p>
    <w:p w14:paraId="1B38BF85">
      <w:pPr>
        <w:spacing w:line="360" w:lineRule="auto"/>
        <w:jc w:val="left"/>
        <w:rPr>
          <w:rFonts w:ascii="宋体" w:hAnsi="宋体" w:cs="宋体"/>
          <w:sz w:val="24"/>
        </w:rPr>
      </w:pPr>
    </w:p>
    <w:p w14:paraId="3AB55A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05C06"/>
    <w:rsid w:val="2780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2025-11-13T01:55:00Z</dcterms:created>
  <dcterms:modified xsi:type="dcterms:W3CDTF">2025-11-13T01:55:16Z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071063B39AF84CF3B9F69A007A2A3829_11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